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</w:t>
      </w:r>
    </w:p>
    <w:p/>
    <w:p>
      <w:pPr>
        <w:jc w:val="center"/>
        <w:rPr>
          <w:rFonts w:hint="default" w:ascii="Arial" w:hAnsi="Arial" w:eastAsia="Verdana" w:cs="Arial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Verdana" w:cs="Arial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Izvještaj Suda časti za 2022. godinu</w:t>
      </w:r>
    </w:p>
    <w:p>
      <w:pPr>
        <w:jc w:val="center"/>
        <w:rPr>
          <w:rFonts w:hint="default" w:ascii="Arial" w:hAnsi="Arial" w:eastAsia="Verdana" w:cs="Arial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1"/>
        <w:gridCol w:w="10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Tokom 2022. godine SČ nije održao niti jednu sjednicu jer nije bilo potrebe.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Pozdravljamo prisutne članove i goste i svima želimo uspješno održavanje godišnje skupštine HUP Pčelinjak.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hr-HR" w:eastAsia="zh-CN" w:bidi="ar"/>
              </w:rPr>
            </w:pP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Zagreb, 14.03.2023.</w:t>
            </w: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hr-HR" w:eastAsia="zh-CN" w:bidi="ar"/>
              </w:rPr>
              <w:t xml:space="preserve">                                                                 </w:t>
            </w:r>
            <w:r>
              <w:rPr>
                <w:rFonts w:hint="default" w:ascii="Arial" w:hAnsi="Arial" w:eastAsia="Verdana" w:cs="Arial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Ladislav Josipovski,  predsjednik SČ</w:t>
            </w:r>
          </w:p>
        </w:tc>
      </w:tr>
    </w:tbl>
    <w:p>
      <w:pPr>
        <w:jc w:val="left"/>
        <w:rPr>
          <w:rFonts w:hint="default" w:ascii="Arial" w:hAnsi="Arial" w:eastAsia="Verdana" w:cs="Arial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/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default"/>
          <w:sz w:val="24"/>
          <w:szCs w:val="24"/>
          <w:lang w:val="hr-HR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3E642B58"/>
    <w:rsid w:val="4C73335F"/>
    <w:rsid w:val="4F4641CD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2023-03-14T16:27:49Z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C9F61CA981EB4BDA82415F5D3FCEB892</vt:lpwstr>
  </property>
</Properties>
</file>